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26bc1f89d4e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EQUITY AS</w:t>
      </w:r>
    </w:p>
    <w:sectPr>
      <w:headerReference xmlns:r="http://schemas.openxmlformats.org/officeDocument/2006/relationships" w:type="default" r:id="Raf1cbd0c68a64f6f"/>
      <w:footerReference xmlns:r="http://schemas.openxmlformats.org/officeDocument/2006/relationships" w:type="default" r:id="R0ba2dbdb02e442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EQUITY AS   ·   Org.nr 920 339 824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1cbd0c68a64f6f" /><Relationship Type="http://schemas.openxmlformats.org/officeDocument/2006/relationships/footer" Target="/word/footer1.xml" Id="R0ba2dbdb02e442ee" /></Relationships>
</file>