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2f0044f3bc41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MALLING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MALLING EIENDOM AS</w:t>
      </w:r>
    </w:p>
    <w:sectPr>
      <w:headerReference xmlns:r="http://schemas.openxmlformats.org/officeDocument/2006/relationships" w:type="default" r:id="R1c45c247aeef41d9"/>
      <w:footerReference xmlns:r="http://schemas.openxmlformats.org/officeDocument/2006/relationships" w:type="default" r:id="Ra36b1130098e47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EIENDOM AS   ·   Org.nr 925 591 637   ·  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45c247aeef41d9" /><Relationship Type="http://schemas.openxmlformats.org/officeDocument/2006/relationships/footer" Target="/word/footer1.xml" Id="Ra36b1130098e47f2" /></Relationships>
</file>