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b28c35e99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EIENDOM AS</w:t>
      </w:r>
    </w:p>
    <w:sectPr>
      <w:headerReference xmlns:r="http://schemas.openxmlformats.org/officeDocument/2006/relationships" w:type="default" r:id="Rc7d9ff9674474754"/>
      <w:footerReference xmlns:r="http://schemas.openxmlformats.org/officeDocument/2006/relationships" w:type="default" r:id="R883d2a63b333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EIENDOM AS   ·   Org.nr 925 591 637   ·  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9ff9674474754" /><Relationship Type="http://schemas.openxmlformats.org/officeDocument/2006/relationships/footer" Target="/word/footer1.xml" Id="R883d2a63b3334161" /></Relationships>
</file>