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f20a676c13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NEWSEC PROPERTY ASSET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6ad65b2e8d464f7e"/>
      <w:footerReference xmlns:r="http://schemas.openxmlformats.org/officeDocument/2006/relationships" w:type="default" r:id="Rfc9f6bcfae274d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d65b2e8d464f7e" /><Relationship Type="http://schemas.openxmlformats.org/officeDocument/2006/relationships/footer" Target="/word/footer1.xml" Id="Rfc9f6bcfae274d7a" /></Relationships>
</file>