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5b1f85c5a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INVEST LIMITED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Sw1y 5ea London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Sw1y 5ea London,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INVEST LIMITED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670f6b86c4443"/>
      <w:footerReference xmlns:r="http://schemas.openxmlformats.org/officeDocument/2006/relationships" w:type="default" r:id="Rae9ec5e4896c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670f6b86c4443" /><Relationship Type="http://schemas.openxmlformats.org/officeDocument/2006/relationships/footer" Target="/word/footer1.xml" Id="Rae9ec5e4896c490c" /></Relationships>
</file>